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4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8"/>
        </w:rPr>
        <w:t>ПРАВИЛА ПРОВЕДЕНИЯ АКЦИИ «Розыгрыш Авиабилетов на Хайнань»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1. Общие положения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1.1. Настоящие Правила определяют порядок проведения акции «Розыгрыш Авиабилетов на Хайнань» (далее - Акция), направленной на стимулирование продаж туристского продукта под товарным знаком Let's Fly по направлению остров Хайнань (Китайская Народная Республика) с перевозкой Hainan Airlines.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1.2. Организатор Акции: Общество с ограниченной ответственностью «ГОРТРЕВЕЛ» (ООО «ГОРТРЕВЕЛ»), ИНН 9721095485, ОГРН 1207700089838, КПП 770301001, адрес: 123100, г. Москва, ул. Сергея Макеева, д. 1, помещ. 6/1/1п, реестровый номер туроператора РТО 022770, туроператор бренда Let's Fly (далее - Организатор).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1.3. Акция является стимулирующим мероприятием и адресована юридическим лицам и индивидуальным предпринимателям, реализующим туристский продукт Организатора. Акция не адресована физическим лицам - потребителям туристских услуг.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1.4. Акция не является лотереей в смысле Федерального закона от 11.11.2003 № 138-ФЗ «О лотереях»: плата за участие в Акции не взимается, лотерейные билеты и лотерейные квитанции не выдаются, призовой фонд формируется исключительно за счет средств Организатора. Правовым основанием обязательства Организатора является публичное обещание награды (глава 56 Гражданского кодекса Российской Федерации).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1.5. Территория проведения Акции: Российская Федерация.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1.6. Участие в Акции бесплатное. Отдельная регистрация для участия не требуется: участник определяется Организатором автоматически по данным собственных информационных систем.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1.7. Настоящие Правила, сведения о призовом фонде, сроках проведения Акции и результатах ее проведения размещаются на странице Акции по адресу https://letsfly.travel/promo/prodavajte-hajnan-vyigryvajte-aviabilety/ на сайте letsfly.travel.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1.8. Совершение действий, указанных в разделе 5 настоящих Правил, означает полное и безусловное согласие лица с настоящими Правилами.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2. Термины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2.1. Заявка - бронирование туристского продукта Организатора, оформленное участником в информационной системе Организатора или партнерского канала бронирования.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2.2. Турист (PAX) - одно лицо, включенное в оплаченную и неаннулированную Заявку в качестве туриста.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2.3. Зачетный период - период, в течение которого учитываются Заявки участников (пункт 3.1).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2.4. Участник - лицо, отвечающее требованиям раздела 4 и выполнившее условия раздела 5 настоящих Правил.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2.5. Победитель - Участник, определенный в порядке раздела 7 настоящих Правил.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2.6. Комиссия - коллегиальный орган Организатора, определяющий Победителей и утверждающий итоги Акции (пункт 7.4).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2.7. Центр бронирования - юридическое лицо или индивидуальный предприниматель, который в Зачетный период оформлял Заявки для других турагентов (субагентов) на основании договоров с ними, в том числе организация, управляющая сетью турагентств, если она оформляла Заявки для входящих в сеть турагентов.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2.8. Онлайн-турагентство - юридическое лицо или индивидуальный предприниматель, реализующий туристский продукт туристам через собственный сайт или мобильное приложение и в Зачетный период оформлявший Заявки у Организатора через программный интерфейс (XML-шлюз, API) своей информационной системы.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3. Сроки проведения Акции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3.1. Зачетный период: с 03.09.2026 по 20.12.2026 включительно.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3.2. Дата подведения итогов и определения Победителей: 25.12.2026. Определение Победителей проводится публично в рамках мероприятия, посвященного пятилетию бренда Let's Fly. Сведения о месте проведения мероприятия размещаются по адресу, указанному в пункте 1.7, не позднее чем за 5 (пять) рабочих дней до даты подведения итогов.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3.3. Публикация результатов: не позднее 5 (пяти) рабочих дней с даты подведения итогов, по адресу, указанному в пункте 1.7.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3.4. Срок предоставления Победителем сведений, необходимых для оформления приза: 10 (десять) рабочих дней с даты получения уведомления (пункт 8.2).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3.5. Период перевозки по авиабилетам, составляющим приз: с 01.02.2027 по 15.02.2027 включительно.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4. Участники Акции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4.1. Участником Акции может быть юридическое лицо или индивидуальный предприниматель, реализующий туристский продукт Организатора и относящийся к одной из следующих категорий: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4.1.1. категория 1 - агентства, оформляющие Заявки через систему ТурОфис (сегмент СБТ и независимые агентства);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4.1.2. категория 2 - агентства, входящие в сеть франчайзинговых агентств «Слетать.ру»;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4.1.3. категория 3 - агентства, оформляющие Заявки непосредственно в личном кабинете на samo.sletat.ru на основании договора с Организатором.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4.2. Категория Участника определяется по каналу оформления Заявок. Если Участник оформлял Заявки более чем через один канал, он относится к категории, через которую оформлено большее количество PAX. Получить приз Участник может только в одной категории.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4.3. Заявки, оформленные разными юридическими лицами и индивидуальными предпринимателями, суммированию не подлежат, в том числе если такие лица входят в одну группу компаний.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4.4. В Акции не участвуют: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4.4.1. работники Организатора и аффилированных с Организатором лиц, а также члены их семей;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4.4.2. лица, имеющие перед Организатором или партнерским каналом бронирования просроченную задолженность по состоянию на дату подведения итогов Акции;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4.4.3. лица, договор с которыми на дату подведения итогов Акции расторгнут, приостановлен или находится в процессе расторжения;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4.4.4. центры бронирования и онлайн-турагентства;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4.4.5. Организатор и лица, аффилированные с Организатором.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5. Условия участия и порядок учета результата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5.1. Для участия в Акции необходимо в Зачетный период оформить Заявки на туристский продукт Организатора по направлению остров Хайнань (КНР) с перевозкой Hainan Airlines суммарно не менее чем на 10 (десять) PAX.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5.2. Заявка учитывается при одновременном соблюдении условий: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5.2.1. Заявка создана в Зачетный период;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5.2.2. Заявка полностью оплачена и не аннулирована по состоянию на 24 часа 00 минут 20.12.2026.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5.3. Учет ведется по дате создания Заявки. Дата вылета по Заявке значения не имеет и может выходить за пределы Зачетного периода.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5.4. Единственным источником сведений о количестве PAX являются данные информационных систем Организатора.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5.5. Не учитываются Заявки, аннулированные или не оплаченные в полном объеме, а также Заявки, оформленные с нарушением настоящих Правил.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5.6. Организатор вправе исключить Участника из Акции, если действия Участника направлены на искусственное увеличение результата, в том числе при оформлении Заявок на лиц, не намеревающихся совершить поездку, с последующей аннуляцией, а также при иных признаках недобросовестного поведения.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6. Призовой фонд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6.1. Призовой фонд формируется исключительно за счет средств Организатора и состоит из 6 (шести) авиабилетов Hainan Airlines из ранее приобретенного Организатором блока мест.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6.2. Количество призов: 3 (три). Количество Победителей: 3 (три), по одному в каждой категории, указанной в пункте 4.1.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6.3. Каждый приз - 2 (два) авиабилета Hainan Airlines по маршруту Москва - Хайкоу - Москва, экономический класс, тариф «Эконом базовый» (невозвратный), с датами перевозки в пределах периода, указанного в пункте 3.5. Конкретные даты вылета и возврата согласуются с Организатором при оформлении авиабилетов и зависят от наличия мест.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6.4. В состав приза не входят и Организатором не оплачиваются: наземное обслуживание, проживание, питание, трансферы, экскурсионная программа, страхование, оформление въездных документов, сверхнормативный и дополнительный багаж, дополнительные услуги перевозчика, сборы и доплаты, а также любые расходы, связанные с изменением условий перевозки по инициативе пассажиров.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6.5. Приз не подлежит обмену и возврату, денежный эквивалент приза не выплачивается. Передача права на приз третьим лицам не допускается, за исключением определения Победителем пассажиров в порядке пункта 8.3.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7. Порядок определения Победителей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7.1. По окончании Зачетного периода Организатор формирует по каждой категории список Участников, выполнивших условия раздела 5 настоящих Правил (далее - Список).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7.2. Участникам, включенным в Список, присваиваются порядковые номера начиная с 1 в алфавитном порядке их наименований. Победитель в каждой категории определяется случайным выбором с использованием генератора случайных чисел randstuff.ru (https://randstuff.ru/number/): Победителем признается Участник, порядковый номер которого совпал с числом, полученным при генерации случайного числа в диапазоне от 1 до количества Участников в соответствующем Списке. Вероятность определения в качестве Победителя одинакова для всех Участников соответствующего Списка.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7.3. Определение Победителей проводится в дату и в порядке, указанных в пункте 3.2, публично, в присутствии Комиссии.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7.4. Состав Комиссии: Лапшин Дмитрий, Соловьева Екатерина, Лаврухин Антон. Итоги Акции оформляются протоколом Комиссии.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7.5. Если после подведения итогов и до вручения приза количество учтенных у Победителя PAX снижается ниже значения, установленного пунктом 5.1, в результате аннуляции Заявок, Организатор вправе пересмотреть итоги Акции в соответствующей категории и определить нового Победителя в порядке пункта 7.2. После вручения приза итоги Акции пересмотру не подлежат.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8. Порядок вручения приза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8.1. Организатор уведомляет Победителя о результате по контактным данным, указанным Победителем при заключении договора или оформлении Заявок, в течение 3 (трех) рабочих дней с даты подведения итогов.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8.2. Победитель в срок, указанный в пункте 3.4, направляет Организатору сведения, необходимые для оформления авиабилетов: фамилию и имя пассажиров в латинской транскрипции, дату рождения, гражданство, серию, номер и срок действия заграничного паспорта, контактные данные, а также подписанные пассажирами согласия на обработку персональных данных по форме Приложения № 1 к настоящим Правилам.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8.3. Пассажиров, на имя которых оформляются авиабилеты, определяет Победитель самостоятельно.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8.4. Авиабилеты оформляются перевозчиком. Маршрут-квитанции направляются на адрес электронной почты Победителя.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8.5. Передача приза оформляется актом по форме Приложения № 2 к настоящим Правилам. При наличии между Организатором и Победителем действующего договора приз предоставляется в качестве дополнительного мотивационного вознаграждения в рамках такого договора.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8.6. Если Победитель не предоставил сведения в срок, указанный в пункте 3.4, или отказался от приза, он утрачивает право на приз. В этом случае Организатор вправе определить нового Победителя в порядке пункта 7.2 либо оставить приз нерозданным.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8.7. Изменение сведений о пассажирах после оформления авиабилетов производится по правилам перевозчика и за счет Победителя.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9. Налогообложение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9.1. Получателем приза является Участник - юридическое лицо или индивидуальный предприниматель. Обязанности налогового агента по налогу на доходы физических лиц у Организатора в связи с предоставлением приза не возникают.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9.2. Налоговые обязательства, связанные с получением приза, а также с определением пассажиров и передачей им авиабилетов, Победитель несет самостоятельно.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10. Персональные данные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10.1. Передавая Организатору сведения о пассажирах, Победитель подтверждает, что получил от них согласие на обработку и передачу персональных данных в объеме и на условиях, необходимых для оформления перевозки, и несет ответственность за отсутствие такого согласия.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10.2. Цели обработки: определение Победителей, оформление и вручение приза, оформление перевозки, исполнение Организатором требований законодательства.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10.3. Персональные данные пассажиров передаются перевозчику Hainan Airlines (Китайская Народная Республика) для оформления перевозки. Такая передача является трансграничной передачей персональных данных и осуществляется на основании согласия пассажиров.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10.4. Персональные данные обрабатываются в течение срока проведения Акции и сроков хранения, установленных законодательством, после чего уничтожаются.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11. Ответственность сторон и обстоятельства непреодолимой силы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11.1. Организатор не несет ответственности за действия перевозчика, в том числе за изменение расписания, задержку или отмену рейса, отказ в перевозке, а также за качество услуг перевозчика.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11.2. Организатор не несет ответственности за неисполнение обязательств по настоящим Правилам, если оно вызвано обстоятельствами непреодолимой силы, в том числе введением ограничений на въезд и выезд, приостановлением авиасообщения, эпидемиологическими и иными ограничениями. При наступлении таких обстоятельств в период, указанный в пункте 3.5, перенос дат перевозки и выплата денежной компенсации не производятся.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11.3. Соблюдение требований к въезду на территорию Китайской Народной Республики и к сроку действия заграничных паспортов обеспечивают пассажиры самостоятельно. При отказе в пересечении границы, недопуске к перевозке или отсутствии необходимых документов стоимость приза не компенсируется и приз не заменяется.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11.4. Организатор не несет ответственности за неполучение Участником уведомлений вследствие предоставления недостоверных или неактуальных контактных данных.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12. Прочие условия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12.1. Организатор вправе внести изменения в настоящие Правила, разместив соответствующую информацию по адресу, указанному в пункте 1.7. Изменения не применяются к правам Участников, выполнивших условия раздела 5 настоящих Правил до даты размещения изменений.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12.2. Все споры, связанные с проведением Акции, разрешаются в соответствии с законодательством Российской Федерации.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12.3. Настоящие Правила вступают в силу с даты их размещения по адресу, указанному в пункте 1.7, и действуют до полного исполнения Организатором обязательств по вручению призов.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 xml:space="preserve">12.4. Настоящая редакция Правил утверждена </w:t>
      </w:r>
      <w:r>
        <w:rPr>
          <w:rFonts w:ascii="Times New Roman" w:hAnsi="Times New Roman"/>
          <w:b w:val="0"/>
          <w:sz w:val="24"/>
          <w:highlight w:val="yellow"/>
        </w:rPr>
        <w:t>(дата утверждения)</w:t>
      </w:r>
      <w:r>
        <w:rPr>
          <w:rFonts w:ascii="Times New Roman" w:hAnsi="Times New Roman"/>
          <w:b w:val="0"/>
          <w:sz w:val="24"/>
        </w:rPr>
        <w:t>. Пункт 4.4.4 введен в Правила 10.09.2026. Настоящей редакцией его содержание уточнено, Правила дополнены пунктами 2.7, 2.8 и 4.4.5, а из пункта 12.1 исключено право Организатора отменить Акцию.</w:t>
      </w:r>
    </w:p>
    <w:p>
      <w:pPr>
        <w:keepNext w:val="0"/>
        <w:spacing w:before="200" w:after="0" w:line="276" w:lineRule="auto"/>
        <w:ind w:firstLine="0" w:left="0" w:right="0"/>
        <w:jc w:val="left"/>
      </w:pPr>
      <w:r>
        <w:rPr>
          <w:rFonts w:ascii="Times New Roman" w:hAnsi="Times New Roman"/>
          <w:b w:val="0"/>
          <w:sz w:val="24"/>
        </w:rPr>
        <w:t>Организатор: ООО «ГОРТРЕВЕЛ»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200" w:after="0" w:line="276" w:lineRule="auto"/>
              <w:jc w:val="left"/>
            </w:pPr>
            <w:r>
              <w:rPr>
                <w:rFonts w:ascii="Times New Roman" w:hAnsi="Times New Roman"/>
                <w:sz w:val="24"/>
              </w:rPr>
              <w:t>Генеральный директор</w:t>
            </w:r>
          </w:p>
        </w:tc>
        <w:tc>
          <w:tcPr>
            <w:tcW w:type="dxa" w:w="4819"/>
          </w:tcPr>
          <w:p>
            <w:pPr>
              <w:spacing w:before="200" w:after="0" w:line="276" w:lineRule="auto"/>
              <w:jc w:val="right"/>
            </w:pPr>
            <w:r>
              <w:rPr>
                <w:rFonts w:ascii="Times New Roman" w:hAnsi="Times New Roman"/>
                <w:sz w:val="24"/>
              </w:rPr>
              <w:t>/ Лаврухин А. В. /</w:t>
            </w:r>
          </w:p>
        </w:tc>
      </w:tr>
    </w:tbl>
    <w:p>
      <w:pPr>
        <w:keepNext w:val="0"/>
        <w:spacing w:before="200" w:after="0" w:line="276" w:lineRule="auto"/>
        <w:ind w:firstLine="0" w:left="0" w:right="0"/>
        <w:jc w:val="left"/>
      </w:pPr>
      <w:r>
        <w:rPr>
          <w:rFonts w:ascii="Times New Roman" w:hAnsi="Times New Roman"/>
          <w:b w:val="0"/>
          <w:sz w:val="24"/>
          <w:highlight w:val="yellow"/>
        </w:rPr>
        <w:t>(дата утверждения)</w:t>
      </w:r>
    </w:p>
    <w:p>
      <w:r>
        <w:br w:type="page"/>
      </w:r>
    </w:p>
    <w:p>
      <w:pPr>
        <w:keepNext w:val="0"/>
        <w:spacing w:before="0" w:after="240" w:line="276" w:lineRule="auto"/>
        <w:ind w:firstLine="0" w:left="0" w:right="0"/>
        <w:jc w:val="right"/>
      </w:pPr>
      <w:r>
        <w:rPr>
          <w:rFonts w:ascii="Times New Roman" w:hAnsi="Times New Roman"/>
          <w:b w:val="0"/>
          <w:sz w:val="24"/>
        </w:rPr>
        <w:t>Приложение № 1 к Правилам проведения акции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СОГЛАСИЕ НА ОБРАБОТКУ ПЕРСОНАЛЬНЫХ ДАННЫХ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 xml:space="preserve">Я, </w:t>
      </w:r>
      <w:r>
        <w:rPr>
          <w:rFonts w:ascii="Times New Roman" w:hAnsi="Times New Roman"/>
          <w:b w:val="0"/>
          <w:sz w:val="24"/>
          <w:highlight w:val="yellow"/>
        </w:rPr>
        <w:t>(фамилия, имя, отчество полностью)</w:t>
      </w:r>
      <w:r>
        <w:rPr>
          <w:rFonts w:ascii="Times New Roman" w:hAnsi="Times New Roman"/>
          <w:b w:val="0"/>
          <w:sz w:val="24"/>
        </w:rPr>
        <w:t xml:space="preserve">, дата рождения </w:t>
      </w:r>
      <w:r>
        <w:rPr>
          <w:rFonts w:ascii="Times New Roman" w:hAnsi="Times New Roman"/>
          <w:b w:val="0"/>
          <w:sz w:val="24"/>
          <w:highlight w:val="yellow"/>
        </w:rPr>
        <w:t>(дата рождения)</w:t>
      </w:r>
      <w:r>
        <w:rPr>
          <w:rFonts w:ascii="Times New Roman" w:hAnsi="Times New Roman"/>
          <w:b w:val="0"/>
          <w:sz w:val="24"/>
        </w:rPr>
        <w:t xml:space="preserve">, документ, удостоверяющий личность: </w:t>
      </w:r>
      <w:r>
        <w:rPr>
          <w:rFonts w:ascii="Times New Roman" w:hAnsi="Times New Roman"/>
          <w:b w:val="0"/>
          <w:sz w:val="24"/>
          <w:highlight w:val="yellow"/>
        </w:rPr>
        <w:t>(вид, серия, номер, кем и когда выдан)</w:t>
      </w:r>
      <w:r>
        <w:rPr>
          <w:rFonts w:ascii="Times New Roman" w:hAnsi="Times New Roman"/>
          <w:b w:val="0"/>
          <w:sz w:val="24"/>
        </w:rPr>
        <w:t xml:space="preserve">, зарегистрирован(а) по адресу: </w:t>
      </w:r>
      <w:r>
        <w:rPr>
          <w:rFonts w:ascii="Times New Roman" w:hAnsi="Times New Roman"/>
          <w:b w:val="0"/>
          <w:sz w:val="24"/>
          <w:highlight w:val="yellow"/>
        </w:rPr>
        <w:t>(адрес регистрации)</w:t>
      </w:r>
      <w:r>
        <w:rPr>
          <w:rFonts w:ascii="Times New Roman" w:hAnsi="Times New Roman"/>
          <w:b w:val="0"/>
          <w:sz w:val="24"/>
        </w:rPr>
        <w:t>, в соответствии с Федеральным законом от 27.07.2006 № 152-ФЗ «О персональных данных» даю согласие ООО «ГОРТРЕВЕЛ» (ИНН 9721095485, адрес: 123100, г. Москва, ул. Сергея Макеева, д. 1, помещ. 6/1/1п) на обработку моих персональных данных.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Перечень персональных данных: фамилия, имя, отчество, в том числе в латинской транскрипции, дата рождения, пол, гражданство, серия, номер, дата выдачи и срок действия заграничного паспорта, номер телефона, адрес электронной почты.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Цели обработки: оформление авиаперевозки по маршруту Москва - Хайкоу - Москва в рамках акции «Розыгрыш Авиабилетов на Хайнань», оформление документов на перевозку, информирование о ходе оформления перевозки.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Перечень действий с персональными данными: сбор, запись, систематизация, накопление, хранение, уточнение, извлечение, использование, передача (предоставление, доступ), блокирование, удаление, уничтожение, в том числе с использованием средств автоматизации.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Даю согласие на передачу моих персональных данных перевозчику Hainan Airlines Holding Co., Ltd. (Китайская Народная Республика), а также иным лицам, привлекаемым для оформления перевозки, в объеме, необходимом для достижения указанных выше целей. Подтверждаю, что уведомлен(а) о том, что такая передача является трансграничной передачей персональных данных на территорию иностранного государства.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Согласие действует до достижения целей обработки либо до его отзыва. Согласие может быть отозвано путем направления письменного заявления по адресу Организатора. Отзыв согласия до оформления перевозки делает оформление авиабилета невозможным.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200" w:after="0" w:line="276" w:lineRule="auto"/>
              <w:jc w:val="left"/>
            </w:pPr>
            <w:r>
              <w:rPr>
                <w:rFonts w:ascii="Times New Roman" w:hAnsi="Times New Roman"/>
                <w:sz w:val="24"/>
                <w:highlight w:val="yellow"/>
              </w:rPr>
              <w:t>(дата)</w:t>
            </w:r>
          </w:p>
        </w:tc>
        <w:tc>
          <w:tcPr>
            <w:tcW w:type="dxa" w:w="3213"/>
          </w:tcPr>
          <w:p>
            <w:pPr>
              <w:spacing w:before="200" w:after="0" w:line="276" w:lineRule="auto"/>
              <w:jc w:val="left"/>
            </w:pPr>
            <w:r>
              <w:rPr>
                <w:rFonts w:ascii="Times New Roman" w:hAnsi="Times New Roman"/>
                <w:sz w:val="24"/>
                <w:highlight w:val="yellow"/>
              </w:rPr>
              <w:t>(подпись)</w:t>
            </w:r>
          </w:p>
        </w:tc>
        <w:tc>
          <w:tcPr>
            <w:tcW w:type="dxa" w:w="3213"/>
          </w:tcPr>
          <w:p>
            <w:pPr>
              <w:spacing w:before="200" w:after="0" w:line="276" w:lineRule="auto"/>
              <w:jc w:val="right"/>
            </w:pPr>
            <w:r>
              <w:rPr>
                <w:rFonts w:ascii="Times New Roman" w:hAnsi="Times New Roman"/>
                <w:sz w:val="24"/>
                <w:highlight w:val="yellow"/>
              </w:rPr>
              <w:t>(расшифровка подписи)</w:t>
            </w:r>
          </w:p>
        </w:tc>
      </w:tr>
    </w:tbl>
    <w:p>
      <w:r>
        <w:br w:type="page"/>
      </w:r>
    </w:p>
    <w:p>
      <w:pPr>
        <w:keepNext w:val="0"/>
        <w:spacing w:before="0" w:after="240" w:line="276" w:lineRule="auto"/>
        <w:ind w:firstLine="0" w:left="0" w:right="0"/>
        <w:jc w:val="right"/>
      </w:pPr>
      <w:r>
        <w:rPr>
          <w:rFonts w:ascii="Times New Roman" w:hAnsi="Times New Roman"/>
          <w:b w:val="0"/>
          <w:sz w:val="24"/>
        </w:rPr>
        <w:t>Приложение № 2 к Правилам проведения акции</w:t>
      </w:r>
    </w:p>
    <w:p>
      <w:pPr>
        <w:keepNext/>
        <w:spacing w:before="200" w:after="120" w:line="276" w:lineRule="auto"/>
        <w:ind w:firstLine="0" w:left="0" w:right="0"/>
        <w:jc w:val="center"/>
      </w:pPr>
      <w:r>
        <w:rPr>
          <w:rFonts w:ascii="Times New Roman" w:hAnsi="Times New Roman"/>
          <w:b/>
          <w:sz w:val="24"/>
        </w:rPr>
        <w:t>АКТ приема-передачи приза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200" w:after="0" w:line="276" w:lineRule="auto"/>
              <w:jc w:val="left"/>
            </w:pPr>
            <w:r>
              <w:rPr>
                <w:rFonts w:ascii="Times New Roman" w:hAnsi="Times New Roman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before="200" w:after="0" w:line="276" w:lineRule="auto"/>
              <w:jc w:val="right"/>
            </w:pPr>
            <w:r>
              <w:rPr>
                <w:rFonts w:ascii="Times New Roman" w:hAnsi="Times New Roman"/>
                <w:sz w:val="24"/>
                <w:highlight w:val="yellow"/>
              </w:rPr>
              <w:t>(дата)</w:t>
            </w:r>
          </w:p>
        </w:tc>
      </w:tr>
    </w:tbl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 xml:space="preserve">Общество с ограниченной ответственностью «ГОРТРЕВЕЛ» (ООО «ГОРТРЕВЕЛ»), ИНН 9721095485, в лице генерального директора Лаврухина Антона Вячеславовича, действующего на основании устава, именуемое Организатор, с одной стороны, и </w:t>
      </w:r>
      <w:r>
        <w:rPr>
          <w:rFonts w:ascii="Times New Roman" w:hAnsi="Times New Roman"/>
          <w:b w:val="0"/>
          <w:sz w:val="24"/>
          <w:highlight w:val="yellow"/>
        </w:rPr>
        <w:t>(полное наименование Победителя)</w:t>
      </w:r>
      <w:r>
        <w:rPr>
          <w:rFonts w:ascii="Times New Roman" w:hAnsi="Times New Roman"/>
          <w:b w:val="0"/>
          <w:sz w:val="24"/>
        </w:rPr>
        <w:t xml:space="preserve">, ИНН </w:t>
      </w:r>
      <w:r>
        <w:rPr>
          <w:rFonts w:ascii="Times New Roman" w:hAnsi="Times New Roman"/>
          <w:b w:val="0"/>
          <w:sz w:val="24"/>
          <w:highlight w:val="yellow"/>
        </w:rPr>
        <w:t>(ИНН Победителя)</w:t>
      </w:r>
      <w:r>
        <w:rPr>
          <w:rFonts w:ascii="Times New Roman" w:hAnsi="Times New Roman"/>
          <w:b w:val="0"/>
          <w:sz w:val="24"/>
        </w:rPr>
        <w:t xml:space="preserve">, в лице </w:t>
      </w:r>
      <w:r>
        <w:rPr>
          <w:rFonts w:ascii="Times New Roman" w:hAnsi="Times New Roman"/>
          <w:b w:val="0"/>
          <w:sz w:val="24"/>
          <w:highlight w:val="yellow"/>
        </w:rPr>
        <w:t>(должность, фамилия, имя, отчество)</w:t>
      </w:r>
      <w:r>
        <w:rPr>
          <w:rFonts w:ascii="Times New Roman" w:hAnsi="Times New Roman"/>
          <w:b w:val="0"/>
          <w:sz w:val="24"/>
        </w:rPr>
        <w:t xml:space="preserve">, действующего на основании </w:t>
      </w:r>
      <w:r>
        <w:rPr>
          <w:rFonts w:ascii="Times New Roman" w:hAnsi="Times New Roman"/>
          <w:b w:val="0"/>
          <w:sz w:val="24"/>
          <w:highlight w:val="yellow"/>
        </w:rPr>
        <w:t>(основание полномочий)</w:t>
      </w:r>
      <w:r>
        <w:rPr>
          <w:rFonts w:ascii="Times New Roman" w:hAnsi="Times New Roman"/>
          <w:b w:val="0"/>
          <w:sz w:val="24"/>
        </w:rPr>
        <w:t>, именуемое Победитель, с другой стороны, составили настоящий акт о нижеследующем.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 xml:space="preserve">1. По итогам акции «Розыгрыш Авиабилетов на Хайнань», проведенной в соответствии с Правилами проведения акции, Победитель признан победителем в категории </w:t>
      </w:r>
      <w:r>
        <w:rPr>
          <w:rFonts w:ascii="Times New Roman" w:hAnsi="Times New Roman"/>
          <w:b w:val="0"/>
          <w:sz w:val="24"/>
          <w:highlight w:val="yellow"/>
        </w:rPr>
        <w:t>(категория)</w:t>
      </w:r>
      <w:r>
        <w:rPr>
          <w:rFonts w:ascii="Times New Roman" w:hAnsi="Times New Roman"/>
          <w:b w:val="0"/>
          <w:sz w:val="24"/>
        </w:rPr>
        <w:t xml:space="preserve"> на основании протокола Комиссии от </w:t>
      </w:r>
      <w:r>
        <w:rPr>
          <w:rFonts w:ascii="Times New Roman" w:hAnsi="Times New Roman"/>
          <w:b w:val="0"/>
          <w:sz w:val="24"/>
          <w:highlight w:val="yellow"/>
        </w:rPr>
        <w:t>(дата протокола)</w:t>
      </w:r>
      <w:r>
        <w:rPr>
          <w:rFonts w:ascii="Times New Roman" w:hAnsi="Times New Roman"/>
          <w:b w:val="0"/>
          <w:sz w:val="24"/>
        </w:rPr>
        <w:t xml:space="preserve"> № </w:t>
      </w:r>
      <w:r>
        <w:rPr>
          <w:rFonts w:ascii="Times New Roman" w:hAnsi="Times New Roman"/>
          <w:b w:val="0"/>
          <w:sz w:val="24"/>
          <w:highlight w:val="yellow"/>
        </w:rPr>
        <w:t>(номер протокола)</w:t>
      </w:r>
      <w:r>
        <w:rPr>
          <w:rFonts w:ascii="Times New Roman" w:hAnsi="Times New Roman"/>
          <w:b w:val="0"/>
          <w:sz w:val="24"/>
        </w:rPr>
        <w:t>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 xml:space="preserve">2. Организатор передал, а Победитель принял приз: 2 (два) авиабилета Hainan Airlines по маршруту Москва - Хайкоу - Москва, экономический класс, тариф «Эконом базовый» (невозвратный), с датами перевозки </w:t>
      </w:r>
      <w:r>
        <w:rPr>
          <w:rFonts w:ascii="Times New Roman" w:hAnsi="Times New Roman"/>
          <w:b w:val="0"/>
          <w:sz w:val="24"/>
          <w:highlight w:val="yellow"/>
        </w:rPr>
        <w:t>(даты перевозки)</w:t>
      </w:r>
      <w:r>
        <w:rPr>
          <w:rFonts w:ascii="Times New Roman" w:hAnsi="Times New Roman"/>
          <w:b w:val="0"/>
          <w:sz w:val="24"/>
        </w:rPr>
        <w:t xml:space="preserve">, оформленные на пассажиров: </w:t>
      </w:r>
      <w:r>
        <w:rPr>
          <w:rFonts w:ascii="Times New Roman" w:hAnsi="Times New Roman"/>
          <w:b w:val="0"/>
          <w:sz w:val="24"/>
          <w:highlight w:val="yellow"/>
        </w:rPr>
        <w:t>(фамилия, имя пассажира 1)</w:t>
      </w:r>
      <w:r>
        <w:rPr>
          <w:rFonts w:ascii="Times New Roman" w:hAnsi="Times New Roman"/>
          <w:b w:val="0"/>
          <w:sz w:val="24"/>
        </w:rPr>
        <w:t xml:space="preserve">, </w:t>
      </w:r>
      <w:r>
        <w:rPr>
          <w:rFonts w:ascii="Times New Roman" w:hAnsi="Times New Roman"/>
          <w:b w:val="0"/>
          <w:sz w:val="24"/>
          <w:highlight w:val="yellow"/>
        </w:rPr>
        <w:t>(фамилия, имя пассажира 2)</w:t>
      </w:r>
      <w:r>
        <w:rPr>
          <w:rFonts w:ascii="Times New Roman" w:hAnsi="Times New Roman"/>
          <w:b w:val="0"/>
          <w:sz w:val="24"/>
        </w:rPr>
        <w:t xml:space="preserve">. Номера маршрут-квитанций: </w:t>
      </w:r>
      <w:r>
        <w:rPr>
          <w:rFonts w:ascii="Times New Roman" w:hAnsi="Times New Roman"/>
          <w:b w:val="0"/>
          <w:sz w:val="24"/>
          <w:highlight w:val="yellow"/>
        </w:rPr>
        <w:t>(номера маршрут-квитанций)</w:t>
      </w:r>
      <w:r>
        <w:rPr>
          <w:rFonts w:ascii="Times New Roman" w:hAnsi="Times New Roman"/>
          <w:b w:val="0"/>
          <w:sz w:val="24"/>
        </w:rPr>
        <w:t>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 xml:space="preserve">3. Стоимость приза составляет </w:t>
      </w:r>
      <w:r>
        <w:rPr>
          <w:rFonts w:ascii="Times New Roman" w:hAnsi="Times New Roman"/>
          <w:b w:val="0"/>
          <w:sz w:val="24"/>
          <w:highlight w:val="yellow"/>
        </w:rPr>
        <w:t>(стоимость приза)</w:t>
      </w:r>
      <w:r>
        <w:rPr>
          <w:rFonts w:ascii="Times New Roman" w:hAnsi="Times New Roman"/>
          <w:b w:val="0"/>
          <w:sz w:val="24"/>
        </w:rPr>
        <w:t xml:space="preserve"> рублей.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4. Пассажиры, на имя которых оформлены авиабилеты, определены Победителем самостоятельно. Налоговые обязательства, связанные с получением приза и передачей авиабилетов пассажирам, Победитель несет самостоятельно.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5. Приз передан в надлежащем виде. Претензий по составу, качеству и срокам предоставления приза Победитель к Организатору не имеет.</w:t>
      </w:r>
    </w:p>
    <w:p>
      <w:pPr>
        <w:keepNext w:val="0"/>
        <w:spacing w:before="0" w:after="0" w:line="276" w:lineRule="auto"/>
        <w:ind w:firstLine="0" w:left="0" w:right="0"/>
        <w:jc w:val="both"/>
      </w:pPr>
      <w:r>
        <w:rPr>
          <w:rFonts w:ascii="Times New Roman" w:hAnsi="Times New Roman"/>
          <w:b w:val="0"/>
          <w:sz w:val="24"/>
        </w:rPr>
        <w:t>6. Настоящий акт составлен в двух экземплярах, по одному для каждой из сторон.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200" w:after="0" w:line="276" w:lineRule="auto"/>
              <w:jc w:val="left"/>
            </w:pPr>
            <w:r>
              <w:rPr>
                <w:rFonts w:ascii="Times New Roman" w:hAnsi="Times New Roman"/>
                <w:sz w:val="24"/>
              </w:rPr>
              <w:t>Организатор</w:t>
            </w:r>
          </w:p>
        </w:tc>
        <w:tc>
          <w:tcPr>
            <w:tcW w:type="dxa" w:w="4819"/>
          </w:tcPr>
          <w:p>
            <w:pPr>
              <w:spacing w:before="200" w:after="0" w:line="276" w:lineRule="auto"/>
              <w:jc w:val="right"/>
            </w:pPr>
            <w:r>
              <w:rPr>
                <w:rFonts w:ascii="Times New Roman" w:hAnsi="Times New Roman"/>
                <w:sz w:val="24"/>
              </w:rPr>
              <w:t>Победитель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200" w:after="0" w:line="276" w:lineRule="auto"/>
              <w:jc w:val="left"/>
            </w:pPr>
            <w:r>
              <w:rPr>
                <w:rFonts w:ascii="Times New Roman" w:hAnsi="Times New Roman"/>
                <w:sz w:val="24"/>
              </w:rPr>
              <w:t>Генеральный директор</w:t>
            </w:r>
          </w:p>
        </w:tc>
        <w:tc>
          <w:tcPr>
            <w:tcW w:type="dxa" w:w="4819"/>
          </w:tcPr>
          <w:p>
            <w:pPr>
              <w:spacing w:before="200" w:after="0" w:line="276" w:lineRule="auto"/>
              <w:jc w:val="right"/>
            </w:pPr>
            <w:r>
              <w:rPr>
                <w:rFonts w:ascii="Times New Roman" w:hAnsi="Times New Roman"/>
                <w:sz w:val="24"/>
                <w:highlight w:val="yellow"/>
              </w:rPr>
              <w:t>(должность)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200" w:after="0" w:line="276" w:lineRule="auto"/>
              <w:jc w:val="left"/>
            </w:pPr>
            <w:r>
              <w:rPr>
                <w:rFonts w:ascii="Times New Roman" w:hAnsi="Times New Roman"/>
                <w:sz w:val="24"/>
              </w:rPr>
              <w:t>/ Лаврухин А. В. /</w:t>
            </w:r>
          </w:p>
        </w:tc>
        <w:tc>
          <w:tcPr>
            <w:tcW w:type="dxa" w:w="4819"/>
          </w:tcPr>
          <w:p>
            <w:pPr>
              <w:spacing w:before="200" w:after="0" w:line="276" w:lineRule="auto"/>
              <w:jc w:val="right"/>
            </w:pPr>
            <w:r>
              <w:rPr>
                <w:rFonts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/>
                <w:sz w:val="24"/>
                <w:highlight w:val="yellow"/>
              </w:rPr>
              <w:t>(расшифровка подписи)</w:t>
            </w:r>
            <w:r>
              <w:rPr>
                <w:rFonts w:ascii="Times New Roman" w:hAnsi="Times New Roman"/>
                <w:sz w:val="24"/>
              </w:rPr>
              <w:t xml:space="preserve"> /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2026-10-05T10:48:00Z</dcterms:created>
  <dcterms:modified xsi:type="dcterms:W3CDTF">2026-10-05T10:48:00Z</dcterms:modified>
  <cp:category/>
</cp:coreProperties>
</file>